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320EB" w14:textId="4245D4F1" w:rsidR="00120A1F" w:rsidRDefault="008D106E">
      <w:pPr>
        <w:rPr>
          <w:b/>
          <w:bCs/>
        </w:rPr>
      </w:pPr>
      <w:r>
        <w:rPr>
          <w:b/>
          <w:bCs/>
        </w:rPr>
        <w:t>Only instructions: less than 300 words</w:t>
      </w:r>
    </w:p>
    <w:p w14:paraId="0C06EA9C" w14:textId="006319F9" w:rsidR="008D106E" w:rsidRDefault="008D106E">
      <w:pPr>
        <w:rPr>
          <w:b/>
          <w:bCs/>
        </w:rPr>
      </w:pPr>
    </w:p>
    <w:p w14:paraId="74E81AE1" w14:textId="1F6493CD" w:rsidR="008D106E" w:rsidRPr="008D106E" w:rsidRDefault="00AA230D" w:rsidP="00AA1B0D">
      <w:pPr>
        <w:ind w:firstLine="720"/>
        <w:jc w:val="both"/>
        <w:rPr>
          <w:b/>
          <w:bCs/>
        </w:rPr>
      </w:pPr>
      <w:r>
        <w:rPr>
          <w:rFonts w:cstheme="minorHAnsi"/>
          <w:sz w:val="24"/>
          <w:szCs w:val="24"/>
        </w:rPr>
        <w:t xml:space="preserve">The intracellular bacterial pathogen </w:t>
      </w:r>
      <w:r w:rsidR="008D106E" w:rsidRPr="00216D07">
        <w:rPr>
          <w:rFonts w:cstheme="minorHAnsi"/>
          <w:i/>
          <w:iCs/>
          <w:sz w:val="24"/>
          <w:szCs w:val="24"/>
        </w:rPr>
        <w:t>Francisella tularensis</w:t>
      </w:r>
      <w:r w:rsidR="008D106E" w:rsidRPr="00216D07">
        <w:rPr>
          <w:rFonts w:cstheme="minorHAnsi"/>
          <w:sz w:val="24"/>
          <w:szCs w:val="24"/>
        </w:rPr>
        <w:t xml:space="preserve"> </w:t>
      </w:r>
      <w:r w:rsidR="008D106E">
        <w:rPr>
          <w:rFonts w:cstheme="minorHAnsi"/>
          <w:sz w:val="24"/>
          <w:szCs w:val="24"/>
        </w:rPr>
        <w:t>is extremely</w:t>
      </w:r>
      <w:r w:rsidR="008D106E" w:rsidRPr="00216D0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infective and can cause the potentially deadly disease tularemia</w:t>
      </w:r>
      <w:r w:rsidR="008D106E" w:rsidRPr="00216D07">
        <w:rPr>
          <w:rFonts w:cstheme="minorHAnsi"/>
          <w:sz w:val="24"/>
          <w:szCs w:val="24"/>
        </w:rPr>
        <w:t xml:space="preserve">. </w:t>
      </w:r>
      <w:r w:rsidR="008D106E" w:rsidRPr="00216D07">
        <w:rPr>
          <w:rFonts w:cstheme="minorHAnsi"/>
          <w:i/>
          <w:iCs/>
          <w:sz w:val="24"/>
          <w:szCs w:val="24"/>
        </w:rPr>
        <w:t xml:space="preserve">F. tularensis </w:t>
      </w:r>
      <w:r w:rsidR="008D106E" w:rsidRPr="00216D07">
        <w:rPr>
          <w:rFonts w:cstheme="minorHAnsi"/>
          <w:sz w:val="24"/>
          <w:szCs w:val="24"/>
        </w:rPr>
        <w:t>can survive for long periods of time</w:t>
      </w:r>
      <w:r>
        <w:rPr>
          <w:rFonts w:cstheme="minorHAnsi"/>
          <w:sz w:val="24"/>
          <w:szCs w:val="24"/>
        </w:rPr>
        <w:t xml:space="preserve"> in aquatic environments</w:t>
      </w:r>
      <w:r w:rsidR="008D106E">
        <w:rPr>
          <w:rFonts w:cstheme="minorHAnsi"/>
          <w:sz w:val="24"/>
          <w:szCs w:val="24"/>
        </w:rPr>
        <w:t>, creating a reservoir of bacteria that can potentially infect and</w:t>
      </w:r>
      <w:r w:rsidR="008D106E" w:rsidRPr="00216D07">
        <w:rPr>
          <w:rFonts w:cstheme="minorHAnsi"/>
          <w:sz w:val="24"/>
          <w:szCs w:val="24"/>
        </w:rPr>
        <w:t xml:space="preserve"> cause disease in animals and humans. </w:t>
      </w:r>
      <w:r w:rsidR="008D106E">
        <w:rPr>
          <w:rFonts w:cstheme="minorHAnsi"/>
          <w:sz w:val="24"/>
          <w:szCs w:val="24"/>
        </w:rPr>
        <w:t>T</w:t>
      </w:r>
      <w:r w:rsidR="008D106E" w:rsidRPr="00216D07">
        <w:rPr>
          <w:rFonts w:cstheme="minorHAnsi"/>
          <w:sz w:val="24"/>
          <w:szCs w:val="24"/>
        </w:rPr>
        <w:t xml:space="preserve">emperatures </w:t>
      </w:r>
      <w:r>
        <w:rPr>
          <w:rFonts w:cstheme="minorHAnsi"/>
          <w:sz w:val="24"/>
          <w:szCs w:val="24"/>
        </w:rPr>
        <w:t>close to</w:t>
      </w:r>
      <w:r w:rsidR="008D106E" w:rsidRPr="00216D07">
        <w:rPr>
          <w:rFonts w:cstheme="minorHAnsi"/>
          <w:sz w:val="24"/>
          <w:szCs w:val="24"/>
        </w:rPr>
        <w:t xml:space="preserve"> freezing allow for longer survival of </w:t>
      </w:r>
      <w:r w:rsidR="008D106E" w:rsidRPr="00216D07">
        <w:rPr>
          <w:rFonts w:cstheme="minorHAnsi"/>
          <w:i/>
          <w:iCs/>
          <w:sz w:val="24"/>
          <w:szCs w:val="24"/>
        </w:rPr>
        <w:t>F. tularensis</w:t>
      </w:r>
      <w:r w:rsidR="008D106E" w:rsidRPr="00216D07">
        <w:rPr>
          <w:rFonts w:cstheme="minorHAnsi"/>
          <w:sz w:val="24"/>
          <w:szCs w:val="24"/>
        </w:rPr>
        <w:t xml:space="preserve"> in freshwater. I </w:t>
      </w:r>
      <w:r>
        <w:rPr>
          <w:rFonts w:cstheme="minorHAnsi"/>
          <w:sz w:val="24"/>
          <w:szCs w:val="24"/>
        </w:rPr>
        <w:t>confirmed this in a laboratory setting, finding</w:t>
      </w:r>
      <w:r w:rsidRPr="00216D07">
        <w:rPr>
          <w:rFonts w:cstheme="minorHAnsi"/>
          <w:sz w:val="24"/>
          <w:szCs w:val="24"/>
        </w:rPr>
        <w:t xml:space="preserve"> </w:t>
      </w:r>
      <w:r w:rsidR="008D106E" w:rsidRPr="00216D07">
        <w:rPr>
          <w:rFonts w:cstheme="minorHAnsi"/>
          <w:sz w:val="24"/>
          <w:szCs w:val="24"/>
        </w:rPr>
        <w:t xml:space="preserve">that the attenuated strain of </w:t>
      </w:r>
      <w:r w:rsidR="008D106E" w:rsidRPr="00216D07">
        <w:rPr>
          <w:rFonts w:cstheme="minorHAnsi"/>
          <w:i/>
          <w:iCs/>
          <w:sz w:val="24"/>
          <w:szCs w:val="24"/>
        </w:rPr>
        <w:t>F. tularensis</w:t>
      </w:r>
      <w:r w:rsidR="008D106E" w:rsidRPr="00216D07">
        <w:rPr>
          <w:rFonts w:cstheme="minorHAnsi"/>
          <w:sz w:val="24"/>
          <w:szCs w:val="24"/>
        </w:rPr>
        <w:t xml:space="preserve">, the live vaccine strain (LVS), can survive at 4°C in </w:t>
      </w:r>
      <w:r w:rsidR="001E0125">
        <w:rPr>
          <w:rFonts w:cstheme="minorHAnsi"/>
          <w:sz w:val="24"/>
          <w:szCs w:val="24"/>
        </w:rPr>
        <w:t xml:space="preserve">sterile </w:t>
      </w:r>
      <w:r w:rsidR="008D106E" w:rsidRPr="00216D07">
        <w:rPr>
          <w:rFonts w:cstheme="minorHAnsi"/>
          <w:sz w:val="24"/>
          <w:szCs w:val="24"/>
        </w:rPr>
        <w:t xml:space="preserve">freshwater for </w:t>
      </w:r>
      <w:r w:rsidR="008F46DE" w:rsidRPr="00936619">
        <w:rPr>
          <w:rFonts w:cstheme="minorHAnsi"/>
          <w:sz w:val="24"/>
          <w:szCs w:val="24"/>
        </w:rPr>
        <w:t>21</w:t>
      </w:r>
      <w:r w:rsidR="008D106E" w:rsidRPr="00936619">
        <w:rPr>
          <w:rFonts w:cstheme="minorHAnsi"/>
          <w:sz w:val="24"/>
          <w:szCs w:val="24"/>
        </w:rPr>
        <w:t xml:space="preserve"> to </w:t>
      </w:r>
      <w:r w:rsidR="008F46DE" w:rsidRPr="00936619">
        <w:rPr>
          <w:rFonts w:cstheme="minorHAnsi"/>
          <w:sz w:val="24"/>
          <w:szCs w:val="24"/>
        </w:rPr>
        <w:t>56</w:t>
      </w:r>
      <w:r w:rsidR="008D106E" w:rsidRPr="00936619">
        <w:rPr>
          <w:rFonts w:cstheme="minorHAnsi"/>
          <w:sz w:val="24"/>
          <w:szCs w:val="24"/>
        </w:rPr>
        <w:t xml:space="preserve"> days</w:t>
      </w:r>
      <w:r w:rsidR="008D106E" w:rsidRPr="00216D07">
        <w:rPr>
          <w:rFonts w:cstheme="minorHAnsi"/>
          <w:sz w:val="24"/>
          <w:szCs w:val="24"/>
        </w:rPr>
        <w:t xml:space="preserve">. We hypothesize that there are specific gene(s) that </w:t>
      </w:r>
      <w:r>
        <w:rPr>
          <w:rFonts w:cstheme="minorHAnsi"/>
          <w:sz w:val="24"/>
          <w:szCs w:val="24"/>
        </w:rPr>
        <w:t>permit the</w:t>
      </w:r>
      <w:r w:rsidR="008D106E" w:rsidRPr="00216D07">
        <w:rPr>
          <w:rFonts w:cstheme="minorHAnsi"/>
          <w:sz w:val="24"/>
          <w:szCs w:val="24"/>
        </w:rPr>
        <w:t xml:space="preserve"> survival of </w:t>
      </w:r>
      <w:r w:rsidR="008D106E" w:rsidRPr="00216D07">
        <w:rPr>
          <w:rFonts w:cstheme="minorHAnsi"/>
          <w:i/>
          <w:iCs/>
          <w:sz w:val="24"/>
          <w:szCs w:val="24"/>
        </w:rPr>
        <w:t xml:space="preserve">F. tularensis </w:t>
      </w:r>
      <w:r w:rsidR="008D106E" w:rsidRPr="00216D07">
        <w:rPr>
          <w:rFonts w:cstheme="minorHAnsi"/>
          <w:sz w:val="24"/>
          <w:szCs w:val="24"/>
        </w:rPr>
        <w:t>LVS at 4°C in freshwater.</w:t>
      </w:r>
      <w:r w:rsidR="00936619">
        <w:rPr>
          <w:rFonts w:cstheme="minorHAnsi"/>
          <w:sz w:val="24"/>
          <w:szCs w:val="24"/>
        </w:rPr>
        <w:t xml:space="preserve"> In order to </w:t>
      </w:r>
      <w:r>
        <w:rPr>
          <w:rFonts w:cstheme="minorHAnsi"/>
          <w:sz w:val="24"/>
          <w:szCs w:val="24"/>
        </w:rPr>
        <w:t>identify these key genetic elements</w:t>
      </w:r>
      <w:r w:rsidR="00936619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I used </w:t>
      </w:r>
      <w:r w:rsidR="00936619">
        <w:rPr>
          <w:rFonts w:cstheme="minorHAnsi"/>
          <w:sz w:val="24"/>
          <w:szCs w:val="24"/>
        </w:rPr>
        <w:t xml:space="preserve">a transposon insertion sequencing </w:t>
      </w:r>
      <w:r>
        <w:rPr>
          <w:rFonts w:cstheme="minorHAnsi"/>
          <w:sz w:val="24"/>
          <w:szCs w:val="24"/>
        </w:rPr>
        <w:t>approach</w:t>
      </w:r>
      <w:r w:rsidR="00936619">
        <w:rPr>
          <w:rFonts w:cstheme="minorHAnsi"/>
          <w:sz w:val="24"/>
          <w:szCs w:val="24"/>
        </w:rPr>
        <w:t xml:space="preserve">. </w:t>
      </w:r>
      <w:r w:rsidR="0055594A">
        <w:rPr>
          <w:rFonts w:cstheme="minorHAnsi"/>
          <w:sz w:val="24"/>
          <w:szCs w:val="24"/>
        </w:rPr>
        <w:t xml:space="preserve">Specifically, </w:t>
      </w:r>
      <w:r>
        <w:rPr>
          <w:rFonts w:cstheme="minorHAnsi"/>
          <w:sz w:val="24"/>
          <w:szCs w:val="24"/>
        </w:rPr>
        <w:t xml:space="preserve">I modified a transposon delivery plasmid such that </w:t>
      </w:r>
      <w:r w:rsidR="0055594A">
        <w:rPr>
          <w:rFonts w:cstheme="minorHAnsi"/>
          <w:sz w:val="24"/>
          <w:szCs w:val="24"/>
        </w:rPr>
        <w:t>it would be compatible with a straightforward high-throughput sequencing protocol</w:t>
      </w:r>
      <w:r w:rsidR="00936619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>I used this generate a transposon mutant library of approximately</w:t>
      </w:r>
      <w:r w:rsidR="00C704CB">
        <w:rPr>
          <w:rFonts w:cstheme="minorHAnsi"/>
          <w:sz w:val="24"/>
          <w:szCs w:val="24"/>
        </w:rPr>
        <w:t xml:space="preserve"> 5,5</w:t>
      </w:r>
      <w:r>
        <w:rPr>
          <w:rFonts w:cstheme="minorHAnsi"/>
          <w:sz w:val="24"/>
          <w:szCs w:val="24"/>
        </w:rPr>
        <w:t>00</w:t>
      </w:r>
      <w:r w:rsidR="00C704C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independent </w:t>
      </w:r>
      <w:r w:rsidR="00C704CB">
        <w:rPr>
          <w:rFonts w:cstheme="minorHAnsi"/>
          <w:sz w:val="24"/>
          <w:szCs w:val="24"/>
        </w:rPr>
        <w:t xml:space="preserve">mutants. </w:t>
      </w:r>
      <w:r>
        <w:rPr>
          <w:rFonts w:cstheme="minorHAnsi"/>
          <w:sz w:val="24"/>
          <w:szCs w:val="24"/>
        </w:rPr>
        <w:t xml:space="preserve">To determine which </w:t>
      </w:r>
      <w:r w:rsidR="00353481">
        <w:rPr>
          <w:rFonts w:cstheme="minorHAnsi"/>
          <w:sz w:val="24"/>
          <w:szCs w:val="24"/>
        </w:rPr>
        <w:t>mutants,</w:t>
      </w:r>
      <w:r>
        <w:rPr>
          <w:rFonts w:cstheme="minorHAnsi"/>
          <w:sz w:val="24"/>
          <w:szCs w:val="24"/>
        </w:rPr>
        <w:t xml:space="preserve"> remain viable in freshwater over time (and which mutants do not) I inoculated </w:t>
      </w:r>
      <w:r w:rsidR="00C704CB">
        <w:rPr>
          <w:rFonts w:cstheme="minorHAnsi"/>
          <w:sz w:val="24"/>
          <w:szCs w:val="24"/>
        </w:rPr>
        <w:t xml:space="preserve">the mutant library </w:t>
      </w:r>
      <w:r w:rsidR="0055594A">
        <w:rPr>
          <w:rFonts w:cstheme="minorHAnsi"/>
          <w:sz w:val="24"/>
          <w:szCs w:val="24"/>
        </w:rPr>
        <w:t>in</w:t>
      </w:r>
      <w:r w:rsidR="00C704CB">
        <w:rPr>
          <w:rFonts w:cstheme="minorHAnsi"/>
          <w:sz w:val="24"/>
          <w:szCs w:val="24"/>
        </w:rPr>
        <w:t xml:space="preserve"> sterile freshwater </w:t>
      </w:r>
      <w:r w:rsidR="0055594A">
        <w:rPr>
          <w:rFonts w:cstheme="minorHAnsi"/>
          <w:sz w:val="24"/>
          <w:szCs w:val="24"/>
        </w:rPr>
        <w:t xml:space="preserve">and incubated at </w:t>
      </w:r>
      <w:r w:rsidR="00C704CB">
        <w:rPr>
          <w:rFonts w:cstheme="minorHAnsi"/>
          <w:sz w:val="24"/>
          <w:szCs w:val="24"/>
        </w:rPr>
        <w:t xml:space="preserve">4 </w:t>
      </w:r>
      <w:r w:rsidR="00C704CB" w:rsidRPr="00216D07">
        <w:rPr>
          <w:rFonts w:cstheme="minorHAnsi"/>
          <w:sz w:val="24"/>
          <w:szCs w:val="24"/>
        </w:rPr>
        <w:t>°C</w:t>
      </w:r>
      <w:r w:rsidR="0055594A">
        <w:rPr>
          <w:rFonts w:cstheme="minorHAnsi"/>
          <w:sz w:val="24"/>
          <w:szCs w:val="24"/>
        </w:rPr>
        <w:t>. I collected the surviving bacteria and extracted genomic DNA</w:t>
      </w:r>
      <w:r w:rsidR="00C704CB">
        <w:rPr>
          <w:rFonts w:cstheme="minorHAnsi"/>
          <w:sz w:val="24"/>
          <w:szCs w:val="24"/>
        </w:rPr>
        <w:t xml:space="preserve"> at day 0,</w:t>
      </w:r>
      <w:r w:rsidR="0055594A">
        <w:rPr>
          <w:rFonts w:cstheme="minorHAnsi"/>
          <w:sz w:val="24"/>
          <w:szCs w:val="24"/>
        </w:rPr>
        <w:t xml:space="preserve"> </w:t>
      </w:r>
      <w:r w:rsidR="00C704CB">
        <w:rPr>
          <w:rFonts w:cstheme="minorHAnsi"/>
          <w:sz w:val="24"/>
          <w:szCs w:val="24"/>
        </w:rPr>
        <w:t xml:space="preserve">7, and 14. </w:t>
      </w:r>
      <w:r w:rsidR="0055594A">
        <w:rPr>
          <w:rFonts w:cstheme="minorHAnsi"/>
          <w:sz w:val="24"/>
          <w:szCs w:val="24"/>
        </w:rPr>
        <w:t xml:space="preserve">Using </w:t>
      </w:r>
      <w:r w:rsidR="00C704CB">
        <w:rPr>
          <w:rFonts w:cstheme="minorHAnsi"/>
          <w:sz w:val="24"/>
          <w:szCs w:val="24"/>
        </w:rPr>
        <w:t>Illumina sequencing, we were able to identify</w:t>
      </w:r>
      <w:r w:rsidR="00882068">
        <w:rPr>
          <w:rFonts w:cstheme="minorHAnsi"/>
          <w:sz w:val="24"/>
          <w:szCs w:val="24"/>
        </w:rPr>
        <w:t xml:space="preserve"> about 500,000 </w:t>
      </w:r>
      <w:r w:rsidR="00C704CB">
        <w:rPr>
          <w:rFonts w:cstheme="minorHAnsi"/>
          <w:sz w:val="24"/>
          <w:szCs w:val="24"/>
        </w:rPr>
        <w:t xml:space="preserve">reads, and </w:t>
      </w:r>
      <w:r w:rsidR="00882068">
        <w:rPr>
          <w:rFonts w:cstheme="minorHAnsi"/>
          <w:sz w:val="24"/>
          <w:szCs w:val="24"/>
        </w:rPr>
        <w:t>6,000</w:t>
      </w:r>
      <w:r w:rsidR="00C704CB">
        <w:rPr>
          <w:rFonts w:cstheme="minorHAnsi"/>
          <w:sz w:val="24"/>
          <w:szCs w:val="24"/>
        </w:rPr>
        <w:t xml:space="preserve"> high confidence TA</w:t>
      </w:r>
      <w:r w:rsidR="00882068">
        <w:rPr>
          <w:rFonts w:cstheme="minorHAnsi"/>
          <w:sz w:val="24"/>
          <w:szCs w:val="24"/>
        </w:rPr>
        <w:t xml:space="preserve"> insertion</w:t>
      </w:r>
      <w:r w:rsidR="00C704CB">
        <w:rPr>
          <w:rFonts w:cstheme="minorHAnsi"/>
          <w:sz w:val="24"/>
          <w:szCs w:val="24"/>
        </w:rPr>
        <w:t xml:space="preserve"> sites</w:t>
      </w:r>
      <w:r w:rsidR="00882068">
        <w:rPr>
          <w:rFonts w:cstheme="minorHAnsi"/>
          <w:sz w:val="24"/>
          <w:szCs w:val="24"/>
        </w:rPr>
        <w:t xml:space="preserve"> for each of the three mutant libraries that were sequenced</w:t>
      </w:r>
      <w:r w:rsidR="00C704CB">
        <w:rPr>
          <w:rFonts w:cstheme="minorHAnsi"/>
          <w:sz w:val="24"/>
          <w:szCs w:val="24"/>
        </w:rPr>
        <w:t xml:space="preserve">. </w:t>
      </w:r>
      <w:r w:rsidR="00F07B87">
        <w:rPr>
          <w:rFonts w:cstheme="minorHAnsi"/>
          <w:sz w:val="24"/>
          <w:szCs w:val="24"/>
        </w:rPr>
        <w:t xml:space="preserve">A gene was found with three high confidence insertion sites at days 0 and 7, but not at day 14. This suggests that it is important for survival in freshwater at </w:t>
      </w:r>
      <w:r w:rsidR="00F07B87" w:rsidRPr="00216D07">
        <w:rPr>
          <w:rFonts w:cstheme="minorHAnsi"/>
          <w:sz w:val="24"/>
          <w:szCs w:val="24"/>
        </w:rPr>
        <w:t>4°C</w:t>
      </w:r>
      <w:r w:rsidR="00F07B87">
        <w:rPr>
          <w:rFonts w:cstheme="minorHAnsi"/>
          <w:sz w:val="24"/>
          <w:szCs w:val="24"/>
        </w:rPr>
        <w:t>. This gene is called FTL_0508</w:t>
      </w:r>
      <w:r w:rsidR="00AA1B0D">
        <w:rPr>
          <w:rFonts w:cstheme="minorHAnsi"/>
          <w:sz w:val="24"/>
          <w:szCs w:val="24"/>
        </w:rPr>
        <w:t xml:space="preserve">, or </w:t>
      </w:r>
      <w:r w:rsidR="00AA1B0D">
        <w:rPr>
          <w:rFonts w:cstheme="minorHAnsi"/>
          <w:i/>
          <w:iCs/>
          <w:sz w:val="24"/>
          <w:szCs w:val="24"/>
        </w:rPr>
        <w:t>mpI</w:t>
      </w:r>
      <w:r w:rsidR="00AA1B0D">
        <w:rPr>
          <w:rFonts w:cstheme="minorHAnsi"/>
          <w:sz w:val="24"/>
          <w:szCs w:val="24"/>
        </w:rPr>
        <w:t>,</w:t>
      </w:r>
      <w:r w:rsidR="00F07B87">
        <w:rPr>
          <w:rFonts w:cstheme="minorHAnsi"/>
          <w:sz w:val="24"/>
          <w:szCs w:val="24"/>
        </w:rPr>
        <w:t xml:space="preserve"> and encodes for </w:t>
      </w:r>
      <w:r w:rsidR="00F07B87" w:rsidRPr="00306F6C">
        <w:rPr>
          <w:rFonts w:cstheme="minorHAnsi"/>
          <w:sz w:val="24"/>
          <w:szCs w:val="24"/>
        </w:rPr>
        <w:t>UDP-N-acetylmuramate--L-alanine ligase</w:t>
      </w:r>
      <w:r w:rsidR="00F07B87">
        <w:rPr>
          <w:rFonts w:cstheme="minorHAnsi"/>
          <w:sz w:val="24"/>
          <w:szCs w:val="24"/>
        </w:rPr>
        <w:t>, which is involved in cell wall synthesis.</w:t>
      </w:r>
    </w:p>
    <w:sectPr w:rsidR="008D106E" w:rsidRPr="008D10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1F"/>
    <w:rsid w:val="00091E67"/>
    <w:rsid w:val="00120A1F"/>
    <w:rsid w:val="001E0125"/>
    <w:rsid w:val="00353481"/>
    <w:rsid w:val="0055594A"/>
    <w:rsid w:val="00882068"/>
    <w:rsid w:val="008D106E"/>
    <w:rsid w:val="008F46DE"/>
    <w:rsid w:val="00936619"/>
    <w:rsid w:val="00A20AF6"/>
    <w:rsid w:val="00A44560"/>
    <w:rsid w:val="00AA1B0D"/>
    <w:rsid w:val="00AA230D"/>
    <w:rsid w:val="00C704CB"/>
    <w:rsid w:val="00F0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A2FF0"/>
  <w15:chartTrackingRefBased/>
  <w15:docId w15:val="{FBD10849-EF58-4B51-9909-3ACC2425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A23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3DF78-7CAA-46F4-9CF5-654894D6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5</cp:revision>
  <dcterms:created xsi:type="dcterms:W3CDTF">2023-04-18T20:01:00Z</dcterms:created>
  <dcterms:modified xsi:type="dcterms:W3CDTF">2023-04-19T02:28:00Z</dcterms:modified>
</cp:coreProperties>
</file>